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690" w:tblpY="1488"/>
        <w:tblW w:w="907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559"/>
        <w:gridCol w:w="1985"/>
        <w:gridCol w:w="1417"/>
        <w:gridCol w:w="340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9072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ind w:firstLine="1440" w:firstLineChars="400"/>
              <w:rPr>
                <w:rFonts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  <w:t>嘉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  <w:t>定区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  <w:t>商务领域安全生产、消防安全</w:t>
            </w:r>
          </w:p>
          <w:p>
            <w:pPr>
              <w:widowControl/>
              <w:ind w:firstLine="2700" w:firstLineChars="750"/>
              <w:rPr>
                <w:rFonts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  <w:t xml:space="preserve">督促指导工作记录表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单位名称（公章）</w:t>
            </w:r>
          </w:p>
        </w:tc>
        <w:tc>
          <w:tcPr>
            <w:tcW w:w="68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68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法定代表人  （主要负责人）</w:t>
            </w: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联系人 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督       导       意       见</w:t>
            </w:r>
          </w:p>
        </w:tc>
        <w:tc>
          <w:tcPr>
            <w:tcW w:w="836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 xml:space="preserve">加强组织建设和制度建设，明确各级工作岗位责任人及工作职责；                                         2、加强对安全制度、应急预案的学习，确保各项规章制度的落实；                        3、加强日常巡查、检查，确保及时发现并整改各类安全隐患；                                           4、加强员工的安全教育培训，提高员工的安全意识及应急处置能力；                                        5、加强各类设施设备、防冲撞装置和灭火器材的维护保养和检测，确保完好有效；                                                                6、加强电气系统定期维护保养及检测，充分利用电气监控、物联网等技防手段实施智能化电气安全隐患监控；                                                                     7、加强应急值班值守和信息报送工作，确保相关信息及时有效处置；        8、落实其他职能部门要求的各项安全生产工作职责和措施。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 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6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6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6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6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5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6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备 注</w:t>
            </w:r>
          </w:p>
        </w:tc>
        <w:tc>
          <w:tcPr>
            <w:tcW w:w="836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6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6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72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被督导单位负责人签名：                         年    月    日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72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FA1CF0"/>
    <w:rsid w:val="19FA1CF0"/>
    <w:rsid w:val="42682793"/>
    <w:rsid w:val="61C9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2019-05-21T06:25:00Z</dcterms:created>
  <dc:creator>hp</dc:creator>
  <cp:lastModifiedBy>hp</cp:lastModifiedBy>
  <cp:lastPrinted>2019-05-21T06:41:33Z</cp:lastPrinted>
  <dcterms:modified xsi:type="dcterms:W3CDTF">2019-05-21T06:41:35Z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